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-272407</wp:posOffset>
            </wp:positionV>
            <wp:extent cx="771525" cy="819150"/>
            <wp:effectExtent b="0" l="0" r="0" t="0"/>
            <wp:wrapNone/>
            <wp:docPr descr="images" id="10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90007/2025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g9cgvsuo3jjs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23074.026488/2025-60</w:t>
      </w:r>
    </w:p>
    <w:p w:rsidR="00000000" w:rsidDel="00000000" w:rsidP="00000000" w:rsidRDefault="00000000" w:rsidRPr="00000000" w14:paraId="0000000B">
      <w:pPr>
        <w:keepLines w:val="1"/>
        <w:spacing w:line="360" w:lineRule="auto"/>
        <w:jc w:val="center"/>
        <w:rPr>
          <w:b w:val="1"/>
          <w:bCs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spacing w:line="360" w:lineRule="auto"/>
        <w:jc w:val="center"/>
        <w:rPr>
          <w:b w:val="1"/>
          <w:bCs w:val="1"/>
          <w:highlight w:val="white"/>
          <w:u w:val="single"/>
        </w:rPr>
      </w:pPr>
      <w:r w:rsidDel="00000000" w:rsidR="00000000" w:rsidRPr="00000000">
        <w:rPr>
          <w:b w:val="1"/>
          <w:bCs w:val="1"/>
          <w:smallCaps w:val="1"/>
          <w:highlight w:val="white"/>
          <w:u w:val="single"/>
          <w:rtl w:val="0"/>
        </w:rPr>
        <w:t xml:space="preserve">ANEXO 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highlight w:val="white"/>
          <w:u w:val="single"/>
        </w:rPr>
      </w:pPr>
      <w:r w:rsidDel="00000000" w:rsidR="00000000" w:rsidRPr="00000000">
        <w:rPr>
          <w:b w:val="1"/>
          <w:bCs w:val="1"/>
          <w:smallCaps w:val="1"/>
          <w:highlight w:val="white"/>
          <w:u w:val="single"/>
          <w:rtl w:val="0"/>
        </w:rPr>
        <w:t xml:space="preserve">DECLARAÇÃO DE RESPONSABILIDADE SOBRE ERRO NO ENQUADRAMENTO SINDICAL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(Serviços com mão de obra em regime de dedicação exclusiva)</w:t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conforme atos constitutivos da Empresa, </w:t>
      </w:r>
      <w:r w:rsidDel="00000000" w:rsidR="00000000" w:rsidRPr="00000000">
        <w:rPr>
          <w:b w:val="1"/>
          <w:bCs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preconizado nos </w:t>
      </w:r>
      <w:r w:rsidDel="00000000" w:rsidR="00000000" w:rsidRPr="00000000">
        <w:rPr>
          <w:b w:val="1"/>
          <w:bCs w:val="1"/>
          <w:rtl w:val="0"/>
        </w:rPr>
        <w:t xml:space="preserve">arts. 570 a 577 da Consolidação das Leis Trabalhistas (CLT)</w:t>
      </w:r>
      <w:r w:rsidDel="00000000" w:rsidR="00000000" w:rsidRPr="00000000">
        <w:rPr>
          <w:rtl w:val="0"/>
        </w:rPr>
        <w:t xml:space="preserve"> e às regras do </w:t>
      </w:r>
      <w:r w:rsidDel="00000000" w:rsidR="00000000" w:rsidRPr="00000000">
        <w:rPr>
          <w:b w:val="1"/>
          <w:bCs w:val="1"/>
          <w:rtl w:val="0"/>
        </w:rPr>
        <w:t xml:space="preserve">Acórdão TCU nº 1207/2024 – Plenário,</w:t>
      </w:r>
      <w:r w:rsidDel="00000000" w:rsidR="00000000" w:rsidRPr="00000000">
        <w:rPr>
          <w:rtl w:val="0"/>
        </w:rPr>
        <w:t xml:space="preserve"> sob pena das sanções previstas no </w:t>
      </w:r>
      <w:r w:rsidDel="00000000" w:rsidR="00000000" w:rsidRPr="00000000">
        <w:rPr>
          <w:b w:val="1"/>
          <w:bCs w:val="1"/>
          <w:rtl w:val="0"/>
        </w:rPr>
        <w:t xml:space="preserve">art. 156, incisos III e IV, da Lei 14.133/2021,</w:t>
      </w:r>
      <w:r w:rsidDel="00000000" w:rsidR="00000000" w:rsidRPr="00000000">
        <w:rPr>
          <w:rtl w:val="0"/>
        </w:rPr>
        <w:t xml:space="preserve"> que: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134"/>
        </w:tabs>
        <w:spacing w:after="200" w:before="32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Arca com a responsabilidade nas situações de ocorrência de erro no enquadramento sindical, ou fraude pela utilização de instrumento coletivo incompatível com o enquadramento sindical declarado no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Anexo </w:t>
      </w:r>
      <w:r w:rsidDel="00000000" w:rsidR="00000000" w:rsidRPr="00000000">
        <w:rPr>
          <w:highlight w:val="yellow"/>
          <w:rtl w:val="0"/>
        </w:rPr>
        <w:t xml:space="preserve">04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do Edital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 no qual esta Empresa não tenha sido representada por órgão de classe, resultando vantagem indevida na fase de julgamento das propostas;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tabs>
          <w:tab w:val="left" w:leader="none" w:pos="1134"/>
        </w:tabs>
        <w:spacing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Mantém responsabilidade exclusiva pelo cometimento de erro ou fraude no enquadramento sindical supracitado e pelo eventual ônus financeiro decorrente, por repactuação ou por força de decisão judicial, em razão da necessidade de se proceder ao pagamento de diferenças salariais e de outras vantagens, ou ainda por intercorrências na execução dos serviços contratados, resultante da adoção de instrumento coletivo do trabalho inadequado.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0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cs="Times New Roman" w:eastAsia="Times New Roman" w:hAnsi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2IWIXBm167t9qj8BjsMA0sxkUw==">CgMxLjAyDmguZzljZ3ZzdW8zampzMgloLjMwajB6bGwyCGguZ2pkZ3hzOAByITFUbldsOWNoTkhSRU5XZHd0NklCVWUxSjdjTUxfb25iNg==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2024-09-02T13:55:00Z</dcterms:created>
  <dc:creator>Cidalino Neto</dc:creator>
</cp:coreProperties>
</file>